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7" w:rsidRDefault="00497A67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497A67" w:rsidRDefault="00497A67">
      <w:pPr>
        <w:pStyle w:val="tkRekvizit"/>
      </w:pPr>
      <w:r>
        <w:t>г.Бишкек, от 18 декабря 2013 года № 678</w:t>
      </w:r>
    </w:p>
    <w:p w:rsidR="00497A67" w:rsidRDefault="00497A67">
      <w:pPr>
        <w:pStyle w:val="tkNazvanie"/>
      </w:pPr>
      <w:r>
        <w:t>О Программе развития местного самоуправления Кыргызской Республики на 2013-2017 годы</w:t>
      </w:r>
    </w:p>
    <w:p w:rsidR="00497A67" w:rsidRDefault="00497A67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КР от 24 июля 2014 года № 420, 1 декабря 2014 года № 688, 15 января 2015 года № 10)</w:t>
      </w:r>
    </w:p>
    <w:p w:rsidR="00497A67" w:rsidRDefault="00497A67">
      <w:pPr>
        <w:pStyle w:val="tkTekst"/>
      </w:pPr>
      <w:r>
        <w:t>В целях определения приоритетных направлений дальнейшего развития местного самоуправления, в соответствии со статьями 9 и 10 Закона Кыргызской Республики "О местном самоуправлении", принимая во внимание положения Национальной стратегии устойчивого развития Кыргызской Республики на период 2013-2017 годы, утвержденной Указом Президента Кыргызской Республики от 21 января 2013 года № 11, руководствуясь статьями 10 и 17 конституционного Закона Кыргызской Республики "О Правительстве Кыргызской Республики", Правительство Кыргызской Республики постановляет:</w:t>
      </w:r>
    </w:p>
    <w:p w:rsidR="00497A67" w:rsidRDefault="00497A67">
      <w:pPr>
        <w:pStyle w:val="tkTekst"/>
      </w:pPr>
      <w:r>
        <w:t>1. Утвердить:</w:t>
      </w:r>
    </w:p>
    <w:p w:rsidR="00497A67" w:rsidRDefault="00497A67">
      <w:pPr>
        <w:pStyle w:val="tkTekst"/>
      </w:pPr>
      <w:r>
        <w:t>- Программу развития местного самоуправления Кыргызской Республики на 2013-2017 годы (далее - Программа) согласно приложению 1;</w:t>
      </w:r>
    </w:p>
    <w:p w:rsidR="00497A67" w:rsidRDefault="00497A67">
      <w:pPr>
        <w:pStyle w:val="tkTekst"/>
      </w:pPr>
      <w:r>
        <w:t>- План действий по реализации Программы развития местного самоуправления Кыргызской Республики на 2013-2017 годы (далее - План действий) согласно приложению 2.</w:t>
      </w:r>
    </w:p>
    <w:p w:rsidR="00497A67" w:rsidRDefault="00497A67">
      <w:pPr>
        <w:pStyle w:val="tkTekst"/>
      </w:pPr>
      <w:r>
        <w:t>2. Министерствам, административным ведомствам, полномочным представителям Правительства Кыргызской Республики в областях, местным государственным администрациям и органам местного самоуправления:</w:t>
      </w:r>
    </w:p>
    <w:p w:rsidR="00497A67" w:rsidRDefault="00497A67">
      <w:pPr>
        <w:pStyle w:val="tkTekst"/>
      </w:pPr>
      <w:r>
        <w:t>- принять меры по реализации Программы и Плана действий;</w:t>
      </w:r>
    </w:p>
    <w:p w:rsidR="00497A67" w:rsidRDefault="00497A67">
      <w:pPr>
        <w:pStyle w:val="tkTekst"/>
      </w:pPr>
      <w:r>
        <w:t>- в двухмесячный срок разработать и утвердить ведомственные программы для реализации Программы и планы мероприятий по реализации Плана действий;</w:t>
      </w:r>
    </w:p>
    <w:p w:rsidR="00497A67" w:rsidRDefault="00497A67">
      <w:pPr>
        <w:pStyle w:val="tkTekst"/>
      </w:pPr>
      <w:r>
        <w:t>- реализацию мероприятий Программы и Плана действий осуществлять в рамках утвержденных бюджетов на соответствующий год, а также других источников, не запрещенных законодательством Кыргызской Республики;</w:t>
      </w:r>
    </w:p>
    <w:p w:rsidR="00497A67" w:rsidRDefault="00497A67">
      <w:pPr>
        <w:pStyle w:val="tkTekst"/>
      </w:pPr>
      <w:r>
        <w:t>- ежеквартально до 5 числа месяца, следующего за отчетным периодом, представлять в Государственное агентство по делам местного самоуправления и межэтнических отношений при Правительстве Кыргызской Республики информацию о ходе реализации Программы и Плана действий.</w:t>
      </w:r>
    </w:p>
    <w:p w:rsidR="00497A67" w:rsidRDefault="00497A67">
      <w:pPr>
        <w:pStyle w:val="tkTekst"/>
      </w:pPr>
      <w:r>
        <w:t>3. Государственному агентству по делам местного самоуправления и межэтнических отношений при Правительстве Кыргызской Республики:</w:t>
      </w:r>
    </w:p>
    <w:p w:rsidR="00497A67" w:rsidRDefault="00497A67">
      <w:pPr>
        <w:pStyle w:val="tkTekst"/>
      </w:pPr>
      <w:r>
        <w:t>- ежеквартально до 20 числа месяца, следующего за отчетным периодом представлять в Аппарат Правительства Кыргызской Республики обобщенный отчет о ходе реализации Программы и Плана действий;</w:t>
      </w:r>
    </w:p>
    <w:p w:rsidR="00497A67" w:rsidRDefault="00497A67">
      <w:pPr>
        <w:pStyle w:val="tkTekst"/>
      </w:pPr>
      <w:r>
        <w:t>- совместно с Союзом местных самоуправлений Кыргызской Республики (по согласованию) провести широкую разъяснительную и информационную кампанию о целях и задачах принятой Программы.</w:t>
      </w:r>
    </w:p>
    <w:p w:rsidR="00497A67" w:rsidRDefault="00497A67">
      <w:pPr>
        <w:pStyle w:val="tkTekst"/>
      </w:pPr>
      <w:r>
        <w:t>4. Установить персональную ответственность руководителей министерств, административных ведомств, полномочных представителей Правительства Кыргызской Республики в областях, местных государственных администраций и органов местного самоуправления за качественное и своевременное выполнение Программы и Плана действий.</w:t>
      </w:r>
    </w:p>
    <w:p w:rsidR="00497A67" w:rsidRDefault="00497A67">
      <w:pPr>
        <w:pStyle w:val="tkTekst"/>
      </w:pPr>
      <w:r>
        <w:t>5. Настоящее постановление вступает в силу со дня официального опубликования.</w:t>
      </w:r>
    </w:p>
    <w:p w:rsidR="00497A67" w:rsidRDefault="00497A67">
      <w:pPr>
        <w:pStyle w:val="tkKomentarij"/>
      </w:pPr>
      <w:r>
        <w:t>Опубликован в газете "Эркин Тоо" от 24 декабря 2013 года № 102</w:t>
      </w:r>
    </w:p>
    <w:p w:rsidR="00497A67" w:rsidRDefault="00497A67">
      <w:pPr>
        <w:pStyle w:val="tkTekst"/>
      </w:pPr>
      <w:r>
        <w:lastRenderedPageBreak/>
        <w:t>6. Контроль за исполнением настоящего постановления возложить на отдел организационно-инспекторской работы и местного самоуправления Аппарата Правительства Кыргызской Республики.</w:t>
      </w:r>
    </w:p>
    <w:p w:rsidR="00497A67" w:rsidRDefault="00497A67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497A6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7A67" w:rsidRDefault="00497A67">
            <w:pPr>
              <w:pStyle w:val="tkPodpis"/>
            </w:pPr>
            <w:r>
              <w:t>Ж.Сатыбалдиев</w:t>
            </w:r>
          </w:p>
        </w:tc>
      </w:tr>
    </w:tbl>
    <w:p w:rsidR="00497A67" w:rsidRDefault="00497A67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497A6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Grif"/>
            </w:pPr>
            <w:r>
              <w:t>Приложение 2</w:t>
            </w:r>
            <w:r>
              <w:br/>
              <w:t>к постановлению Правительства Кыргызской Республики</w:t>
            </w:r>
            <w:r>
              <w:br/>
              <w:t>от 18 декабря 2013 года № 678</w:t>
            </w:r>
          </w:p>
        </w:tc>
      </w:tr>
    </w:tbl>
    <w:p w:rsidR="00497A67" w:rsidRDefault="00497A67">
      <w:pPr>
        <w:pStyle w:val="tkNazvanie"/>
      </w:pPr>
      <w:r>
        <w:t>ПЛАН ДЕЙСТВИЙ</w:t>
      </w:r>
      <w:r>
        <w:br/>
        <w:t>по реализации Программы развития местного самоуправления Кыргызской Республики на 2013-2017 годы</w:t>
      </w:r>
    </w:p>
    <w:p w:rsidR="00497A67" w:rsidRDefault="00497A67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КР от 24 июля 2014 года № 420, 1 декабря 2014 года № 688, 15 января 2015 года № 10)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195"/>
        <w:gridCol w:w="1757"/>
        <w:gridCol w:w="1215"/>
        <w:gridCol w:w="1975"/>
        <w:gridCol w:w="60"/>
      </w:tblGrid>
      <w:tr w:rsidR="00497A67"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Исполнители и соисполнители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49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Направление 1. Повышение ответственности и оптимизация органов МСУ ориентированная на потребности граждан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1.1. Развитие подотчетности органов МСУ за результаты деятельности перед местным сообществом</w:t>
            </w: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RedakcijaTekst"/>
              <w:ind w:firstLine="0"/>
            </w:pPr>
            <w:r>
              <w:t>1. Утратил силу в соответствии с постановлением Правительства КР от 15 января 2015 года № 10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Разработать, обсудить с органами МСУ и утвердить типовой Устав местного сообщества, с последующей рекомендацией местным сообществам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органы МСУ (по согласованию),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3. Внедрить в практику работы органов МСУ современные механизмы обеспечения прозрачности, подотчетности и связей с гражданами (совместного планирования местного развития, регулярного проведения </w:t>
            </w:r>
            <w:r>
              <w:lastRenderedPageBreak/>
              <w:t>общественных слушаний и др.)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2013-2017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4. Распространить положительный опыт лучшей практики работы органов МСУ и примеры личного добросовестного поведения муниципальных служащих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2013-2017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1.2. Повышение роли и ответственности органов МСУ и муниципальных служащих</w:t>
            </w: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RedakcijaTekst"/>
              <w:ind w:firstLine="0"/>
            </w:pPr>
            <w:r>
              <w:t>1. Утратил силу в соответствии с постановлением Правительства КР от 15 января 2015 года № 10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Разработать проект внесение изменений в законодательство о выборах депутатов местных кенешей, в части расширения субъектов выдвижения, исключающих монополию политических партий в выборном процессе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ЦИК (по согласованию), 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RedakcijaTekst"/>
              <w:ind w:firstLine="0"/>
            </w:pPr>
            <w:r>
              <w:t>3. Утратил силу в соответствии с постановлением Правительства КР от 1 декабря 2014 года № 688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RedakcijaTekst"/>
              <w:ind w:firstLine="0"/>
            </w:pPr>
            <w:r>
              <w:t>4. Утратил силу в соответствии с постановлением Правительства КР от 24 июля 2014 года № 420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5. Подготовить законопроект о внесении изменений и дополнений в Налоговый кодекс Кыргызской Республики и Кодекс Кыргызской Республики об административной ответственности, в части предоставления органам МСУ полномочий по рассмотрению административных правонарушений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Минфин, ГНС, Союз МСУ (по согласованию), органы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6. Оптимизировать взаимодействие государственных органов в вопросах совершенствования аттестации, поступления на службу, резерва, обучения муниципальных служащих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ГКС (по согласованию), ГАМСУМО, АГУПКР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 1 апреля 2014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7. Распространять нормативные и методологические материалы по реализации постановлений Правительства Кыргызской Республики и других нормативных правовых актов, регламентирующих организацию работы органов местного самоуправления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ГКС (по согласованию),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Постоянно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1.3. Улучшение качества и доступности муниципальных услуг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1. Подготовить и внести на рассмотрение в Правительство Кыргызской Республики </w:t>
            </w:r>
            <w:proofErr w:type="gramStart"/>
            <w:r>
              <w:t>проекты:</w:t>
            </w:r>
            <w:r>
              <w:br/>
              <w:t>-</w:t>
            </w:r>
            <w:proofErr w:type="gramEnd"/>
            <w:r>
              <w:t xml:space="preserve"> реестра базовых муниципальных услуг;</w:t>
            </w:r>
            <w:r>
              <w:br/>
              <w:t>- типового стандарта муниципальной услуги;</w:t>
            </w:r>
            <w:r>
              <w:br/>
              <w:t>- положения о порядке формирования реестра муниципальных услуг;</w:t>
            </w:r>
            <w:r>
              <w:br/>
              <w:t>- типового регламента производства муниципальных услуг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 1 апреля 2014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2. Разработать и внести на утверждение Правительства Кыргызской </w:t>
            </w:r>
            <w:r>
              <w:lastRenderedPageBreak/>
              <w:t>Республики проекты стандартов муниципальных услуг, входящих в Базовый реестр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 xml:space="preserve">ГАМСУМО, Союз МСУ (по согласованию), </w:t>
            </w:r>
            <w:r>
              <w:lastRenderedPageBreak/>
              <w:t>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3. Выработать согласованные подходы с органами государственного управления по переводу предоставления муниципальных услуг по принципу "Одного окна"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Минэкономики, ГРС, ГАМСУМО, Союз МСУ (по согласованию), органы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местные бюджеты,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4. Содействовать в разработке и внедрения Единого портала государственных и муниципальных услуг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Минэкономики, ГАМСУМО, ГРС,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5. Разработать и принять типовое положение (руководство) о мониторинге качества муниципальных услуг, с предоставлением ежегодного отчета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местные бюджеты,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1.4. Территориальная и административная оптимизация управления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Разработать модель укрупнения айылных аймаков и провести пилотный этап с учетом мер бюджетного и экономического стимулирования и разъяснительной работы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Минэкономики, Минфин, Госорганы, НИСИ, ПП ПКР в областях, МГА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2014-2016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Подготовить проект постановления Правительства Кыргызской Республики об укрупнении айылных аймаков, с механизмами их финансово-</w:t>
            </w:r>
            <w:r>
              <w:lastRenderedPageBreak/>
              <w:t>экономического стимулирования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ГАМСУМО, ГРС, Минфин, Минэкономики, Союз МСУ (по согласованию), ПП ПКР в областях, МГА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 1 января 2016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3. В рамках укрупнения айылных аймаков разработать и внести предложения в Правительство Кыргызской Республики о повышении статуса и расширении полномочий айыл башчысы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согласованию), ПП ПКР в областях, МГА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1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RedakcijaTekst"/>
              <w:ind w:firstLine="0"/>
            </w:pPr>
            <w:r>
              <w:t>4. Утратил силу в соответствии с постановлением Правительства КР от 24 июля 2014 года № 420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/>
        </w:tc>
      </w:tr>
      <w:tr w:rsidR="00497A6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A67" w:rsidRDefault="00497A67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1.5. Внедрение технологий электронного управления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Разработать и внедрить типовые проектные решения по автоматизации деятельности органов местного самоуправления (делопроизводство, планирование, статистика, финансы, муниципальная собственность, муниципальные веб-сайты и др.)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Госорганы,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2014-2017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Разработать и принять организационно-технические регламенты и стандарты электронного информационного обмена органов МСУ с государственными органами (статистика, бюджет и т.д.)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Госорганы, органы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1.6. Повышение роли Союза МСУ и муниципальных ассоциаций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1. Предусмотреть участие муниципальных ассоциаций в составе рабочих органов при разработке и </w:t>
            </w:r>
            <w:r>
              <w:lastRenderedPageBreak/>
              <w:t>принятии решений органами государственной власти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ГАМСУМО, Союз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 апреля 2014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Разработать и принять Программу усиления потенциала и развития Союза МСУ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Союз МСУ (по согласованию), Органы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Бюджет Союза МСУ,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49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Направление 2. Укрепление финансовой устойчивости, расширение ресурсной базы и местное экономическое развитие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2.1. Совершенствование бюджетной и налоговой политики на местном уровне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Инициировать перед Правительством Кыргызской Республики передачу функций по распределению стимулирующих грантов на районный уровень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Минфин, ПП ПКР в областях, МГА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Разработать и внести проект решения Правительства Кыргызской Республики о внесении дополнений и изменений в части исключения финансирования из местного бюджета несвойственных функций органов МСУ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Минфин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3. Выработать механизмы сокращения необоснованных расходов органов МСУ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Минфин, ГАМСУМО, НКО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4. Разработать и внести в Правительство Кыргызской Республики механизмы взаимодействия органов местного самоуправления с налоговыми </w:t>
            </w:r>
            <w:r>
              <w:lastRenderedPageBreak/>
              <w:t>инспекциями в прогнозировании доходной части, администрирования отдельных видов налогов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Минфин, ГНС, органы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5. Подготовить и внести в Правительство Кыргызской Республики законопроект по расширению видов местных налогов и сборов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Минфин, ГНС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2015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2.2. Создание условий и повышение эффективности управления ресурсами местных сообществ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Завершить инвентаризацию муниципальной собственности, включая имеющиеся местные природные ресурсы на территориях айылных аймаков и городов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МСХМ, ГАМСУМО, ПП ПКР в областях, МГА, Органы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Средства местного бюджета,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Создать условия для формирования прозрачного рынка муниципальной недвижимости путем опубликования информации о сделках с ним на веб ресурсах ГРС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ГРС, ГАМСУМО, Союз МСУ (по согласованию), органы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 1 июля 2014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3. Разработать и внести дополнения и изменения в некоторые нормативные правовые акты, в части передачи органам местного самоуправления в долгосрочное владение и пользование местных месторождений полезных ископаемых</w:t>
            </w:r>
          </w:p>
        </w:tc>
        <w:tc>
          <w:tcPr>
            <w:tcW w:w="9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согласованию), органы МСУ (по согласованию)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/>
        </w:tc>
      </w:tr>
      <w:tr w:rsidR="00497A6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A67" w:rsidRDefault="00497A67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4. Разработать и внести предложение в Правительство </w:t>
            </w:r>
            <w:r>
              <w:lastRenderedPageBreak/>
              <w:t>Кыргызской Республики о механизмах использования муниципальной собственности в качестве залога и долевого участия при создании совместных предприятий и акционерных обществ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Минэкономики, ГАМСУМО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5. Разработать и внести дополнения и изменения в соответствующие нормативные правовые акты в части, взаимоотношений между органами местного самоуправления и горнодобывающими кампаниями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Минэкономики, Минфин, ГНС, ГАГМР, ГАМСУМО, Союз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горнодобывающие кампании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2.3. Обеспечение развития местной экономики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Разработать единую типовую методологию по программам и стратегиям местного развития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Минэкономики,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Разработать проект Закона Кыргызской Республики "О муниципально-частном партнерстве"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Минэкономики, Союз МСУ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3. Выработать механизмы реализации Закона Кыргызской Республики "О гарантийных фондах"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Минэкономики, ГАМСУМО, бизнес-сообщество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2013-2017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4. Изучить, рекомендовать и распространить опыт создания местных фондов развития, реализации </w:t>
            </w:r>
            <w:r>
              <w:lastRenderedPageBreak/>
              <w:t>принципа "Одно село - один продукт", и др. опыт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Минэкономики, ГАМСУМО, бизнес-сообщество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2013-2017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Задача 2.4. Развитие межмуниципального сотрудничества и распространение лучшей практики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Разработать проекты организационных и правовых решений, стимулирующие развитие и поддержку межмуниципального сотрудничества по совместному решению общих социальных и хозяйственных проблем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2013-2015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Распространять через печатные и электронные СМИ положительный опыт и примеры лучшей практики межмуниципального сотрудничества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2013-2017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49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jc w:val="center"/>
            </w:pPr>
            <w:r>
              <w:rPr>
                <w:b/>
                <w:bCs/>
              </w:rPr>
              <w:t>Направление 3. Совершенствование организационной и правовой результативности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3.1. Обеспечение стабильности нормативной и правовой базы МСУ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1. Провести инвентаризацию законодательной базы МСУ, выявить противоречия в ключевых </w:t>
            </w:r>
            <w:proofErr w:type="gramStart"/>
            <w:r>
              <w:t>сферах:</w:t>
            </w:r>
            <w:r>
              <w:br/>
              <w:t>-</w:t>
            </w:r>
            <w:proofErr w:type="gramEnd"/>
            <w:r>
              <w:t xml:space="preserve"> земельные отношения,</w:t>
            </w:r>
            <w:r>
              <w:br/>
              <w:t>- бюджетный процесс,</w:t>
            </w:r>
            <w:r>
              <w:br/>
              <w:t>- административные процедуры,</w:t>
            </w:r>
            <w:r>
              <w:br/>
              <w:t>- недропользование,</w:t>
            </w:r>
            <w:r>
              <w:br/>
              <w:t>- формирование органов МСУ,</w:t>
            </w:r>
            <w:r>
              <w:br/>
              <w:t>- муниципальная собственность и иных сферах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ГАГМР,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2014-2015 годы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RedakcijaTekst"/>
              <w:ind w:firstLine="0"/>
            </w:pPr>
            <w:r>
              <w:t>2. Утратил силу в соответствии с постановлением Правительства КР от 15 января 2015 года № 10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3. Подготовить проект решения Правительства Кыргызской Республики о создании </w:t>
            </w:r>
            <w:r>
              <w:lastRenderedPageBreak/>
              <w:t>Межведомственной комиссии при Правительстве Кыргызской Республики по вопросам развития местного самоуправления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ГАМСУМО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 1 апреля 2014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RedakcijaTekst"/>
              <w:ind w:firstLine="0"/>
            </w:pPr>
            <w:r>
              <w:t>4. Утратил силу в соответствии с постановлением Правительства КР от 24 июля 2014 года № 420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3.2. Разграничение функций органов государственной власти и МСУ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Провести инвентаризацию всех собственных полномочий и функций органов местного самоуправления на предмет их эффективного исполнения и ресурсного обеспечения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Минфин, Союз МСУ (по согласованию), НПО (но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 1 сентября 2014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2. Провести оптимизацию вопросов местного значения через разделение на обязательные и дополнительные функции, с финансированием обязательных функций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Минфин, 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До 1 января 2015 года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Задача 3.3. Мониторинг и оценка деятельности органов МСУ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1. Разработать сбалансированный набор критериев и показателей, процедуры проведения мониторинга и оценки деятельности органов местного самоуправления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  <w:tr w:rsidR="00497A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A67" w:rsidRDefault="00497A67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 xml:space="preserve">2. Внести в Правительство Кыргызской Республики проект постановления об осуществлении регулярного мониторинга и периодической </w:t>
            </w:r>
            <w:r>
              <w:lastRenderedPageBreak/>
              <w:t>оценки деятельности органов местного самоуправления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lastRenderedPageBreak/>
              <w:t>ГАМСУМО, Союз МСУ (по согласованию), НПО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2014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</w:pPr>
            <w:r>
              <w:t>Республиканский бюджет, донорские средства</w:t>
            </w:r>
          </w:p>
        </w:tc>
        <w:tc>
          <w:tcPr>
            <w:tcW w:w="0" w:type="auto"/>
            <w:vAlign w:val="center"/>
            <w:hideMark/>
          </w:tcPr>
          <w:p w:rsidR="00497A67" w:rsidRDefault="00497A67">
            <w:r>
              <w:t> </w:t>
            </w:r>
          </w:p>
        </w:tc>
      </w:tr>
    </w:tbl>
    <w:p w:rsidR="00497A67" w:rsidRDefault="00497A67">
      <w:pPr>
        <w:pStyle w:val="tkTekst"/>
        <w:spacing w:before="120"/>
      </w:pPr>
      <w:r>
        <w:lastRenderedPageBreak/>
        <w:t>За выпуск решений Правительства Кыргызской Республики, а также внесение законопроектов на рассмотрение Жогорку Кенеша Кыргызской Республики в установленные сроки ответственными исполнителями, помимо соответствующих министерств и ведомств, также являются соответствующие структурные подразделения Аппарата Правительства Кыргызской Республики.</w:t>
      </w:r>
    </w:p>
    <w:p w:rsidR="00497A67" w:rsidRDefault="00497A67">
      <w:pPr>
        <w:pStyle w:val="tkTekst"/>
        <w:spacing w:after="120"/>
      </w:pPr>
      <w:r>
        <w:t>Примечание: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83"/>
        <w:gridCol w:w="6499"/>
      </w:tblGrid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ГАМСУМО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Государственное агентство по делам местного самоуправления и межэтнических отношений при Правительстве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Минюст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Министерство юстиции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Минфин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Министерство финансов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Минэкономики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Министерство экономики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МЧС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Министерство чрезвычайных ситуаций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МСХМ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Министерство сельского хозяйства и мелиорации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ЦИК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Центральная комиссия по выборам и проведению референдумов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ГКС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Государственная кадровая служба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ГРС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Государственная регистрационная служба при Правительстве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ГНС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Государственная налоговая служба при Правительстве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ГАГМР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Государственное агентство по геологии и минеральным ресурсам при Правительстве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АГУПКР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Академия государственного управления при Президенте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Госорганы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государственные органы исполнительной власти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ПП ПКР в областях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полномочные представители Правительства Кыргызской Республики в областях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МГА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местные государственные администрации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НИСИ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Национальный институт стратегических исследований Кыргызской Республики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Органы МСУ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органы местного самоуправления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Союз МСУ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Союз местного самоуправления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НПО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неправительственные организации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НПКО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неправительственные коммерческие организации</w:t>
            </w:r>
          </w:p>
        </w:tc>
      </w:tr>
      <w:tr w:rsidR="00497A67">
        <w:tc>
          <w:tcPr>
            <w:tcW w:w="999" w:type="pct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rPr>
                <w:b/>
                <w:bCs/>
              </w:rPr>
              <w:t>НКО</w:t>
            </w: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</w:pPr>
            <w:r>
              <w:t>-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A67" w:rsidRDefault="00497A67">
            <w:pPr>
              <w:pStyle w:val="tkTablica"/>
              <w:spacing w:line="240" w:lineRule="auto"/>
              <w:jc w:val="both"/>
            </w:pPr>
            <w:r>
              <w:t>некоммерческие организации</w:t>
            </w:r>
          </w:p>
        </w:tc>
      </w:tr>
    </w:tbl>
    <w:p w:rsidR="00497A67" w:rsidRDefault="00497A67">
      <w:pPr>
        <w:pStyle w:val="tkTekst"/>
        <w:ind w:firstLine="0"/>
      </w:pPr>
      <w:r>
        <w:t> </w:t>
      </w:r>
    </w:p>
    <w:p w:rsidR="003D28C9" w:rsidRPr="00497A67" w:rsidRDefault="003D28C9" w:rsidP="00497A67"/>
    <w:sectPr w:rsidR="003D28C9" w:rsidRPr="00497A67" w:rsidSect="0072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67"/>
    <w:rsid w:val="003D28C9"/>
    <w:rsid w:val="00497A67"/>
    <w:rsid w:val="004B4B48"/>
    <w:rsid w:val="00A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4CC8-44A6-40AA-BA65-1381603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497A67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497A67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497A67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497A67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97A67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497A67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497A67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97A67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97A67"/>
    <w:pPr>
      <w:spacing w:after="60" w:line="276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497A67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2015-10-06T09:52:00Z</dcterms:created>
  <dcterms:modified xsi:type="dcterms:W3CDTF">2015-10-06T09:53:00Z</dcterms:modified>
</cp:coreProperties>
</file>